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  <w:bidi w:val="1"/>
      </w:pPr>
      <w:r>
        <w:rPr>
          <w:rFonts w:ascii="Noto Kufi Arabic" w:hAnsi="Noto Kufi Arabic" w:cs="Noto Kufi Arabic"/>
          <w:b/>
          <w:sz w:val="36"/>
          <w:szCs w:val="36"/>
          <w:bCs/>
        </w:rPr>
        <w:t>ورقة مراجعة المفردات</w:t>
      </w:r>
    </w:p>
    <w:p>
      <w:pPr>
        <w:spacing w:after="40"/>
        <w:jc w:val="center"/>
        <w:bidi w:val="1"/>
      </w:pPr>
      <w:r>
        <w:rPr>
          <w:rFonts w:ascii="Noto Kufi Arabic" w:hAnsi="Noto Kufi Arabic" w:cs="Noto Kufi Arabic"/>
          <w:b/>
          <w:sz w:val="28"/>
          <w:szCs w:val="28"/>
          <w:bCs/>
        </w:rPr>
        <w:t>الصف الحادي عشر — الفصل الدراسي الأول</w:t>
      </w:r>
    </w:p>
    <w:p>
      <w:pPr>
        <w:spacing w:after="40"/>
        <w:jc w:val="center"/>
      </w:pPr>
      <w:r>
        <w:rPr>
          <w:rFonts w:ascii="Noto Sans" w:hAnsi="Noto Sans" w:cs="Noto Sans"/>
          <w:b/>
          <w:sz w:val="28"/>
        </w:rPr>
        <w:t>Theme 1: Communication</w:t>
      </w:r>
    </w:p>
    <w:p>
      <w:pPr>
        <w:spacing w:after="160"/>
        <w:jc w:val="center"/>
        <w:bidi w:val="1"/>
      </w:pPr>
      <w:r>
        <w:rPr>
          <w:rFonts w:ascii="Noto Kufi Arabic" w:hAnsi="Noto Kufi Arabic" w:cs="Noto Kufi Arabic"/>
          <w:b w:val="0"/>
          <w:sz w:val="22"/>
          <w:szCs w:val="22"/>
        </w:rPr>
        <w:t>أهم الكلمات والعبارات من كتاب الطالب وكتاب النشاط مع المعنى في سياقها</w:t>
      </w:r>
    </w:p>
    <w:p>
      <w:pPr>
        <w:spacing w:before="120" w:after="60"/>
        <w:jc w:val="center"/>
      </w:pPr>
      <w:r>
        <w:rPr>
          <w:rFonts w:ascii="Noto Sans" w:hAnsi="Noto Sans" w:cs="Noto Sans"/>
          <w:b/>
          <w:sz w:val="25"/>
        </w:rPr>
        <w:t>Unit 1 — Body Language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body language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لغة الجسد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gesture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إيماءة (حركة باليد أو الجسم للتعبير)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facial expression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تعبير الوجه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get the message across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إيصال الفكرة أو الرسالة بوضوح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constantly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باستمرار / طوال الوقت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signal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إشارة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recognise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يتعرَّف على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spot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يلاحظ / يرصد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guilty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مذنب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attentive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منتبه / مركِّز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confused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مشوَّش / حائر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bored / uninterested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مملول / غير مهتم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non-verbal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غير لفظي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clue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دليل / تلميح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truthful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صادق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trustworthy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جدير بالثقة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walk purposefully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يمشي بثقة وهدف واضح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nervously / anxiously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بتوتر / بقلق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eye contact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تواصل بصري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cross your arms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تعقد ذراعيك أمام صدرك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liar / to lie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كاذب / يكذب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job interview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مقابلة عمل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confident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واثق من نفسه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receive (signals)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يستقبل (إشارات)</w:t>
            </w:r>
          </w:p>
        </w:tc>
      </w:tr>
    </w:tbl>
    <w:p>
      <w:pPr>
        <w:spacing w:before="120" w:after="60"/>
        <w:jc w:val="center"/>
      </w:pPr>
      <w:r>
        <w:rPr>
          <w:rFonts w:ascii="Noto Sans" w:hAnsi="Noto Sans" w:cs="Noto Sans"/>
          <w:b/>
          <w:sz w:val="25"/>
        </w:rPr>
        <w:t>Unit 2 — The Internet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the Internet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الإنترنت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worldwide web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الشبكة العنكبوتية العالمية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invent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يخترع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enable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يمكِّن / يتيح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global network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شبكة عالمية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link / to connect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يربط / يتصل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enormous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ضخم / هائل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connection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اتصال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wireless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لاسلكي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provide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يوفِّر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laptop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حاسوب محمول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online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متصل بالإنترنت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e-shopping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تسوُّق إلكتروني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log 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يسجِّل الدخول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credit card details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بيانات بطاقة الائتمان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social networking site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موقع تواصل اجتماعي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book a holiday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يحجز عطلة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overseas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خارج البلاد / عبر البحار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blog / blogging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مدوَّنة إلكترونية / التدوين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audience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جمهور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comment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تعليق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predict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يتنبَّأ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dominate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يهيمن / يسيطر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aspect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جانب / وجه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spare time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وقت الفراغ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fact or fiction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حقيقة أم خيال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surf the net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يتصفَّح الإنترنت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website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موقع إلكتروني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download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ينزِّل من الإنترنت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switch 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يشغِّل الجهاز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key in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يدخل بيانات بلوحة المفاتيح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mouse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فأرة الحاسوب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password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كلمة المرور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message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رسالة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text (someone)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يرسل رسالة نصية (لشخص)</w:t>
            </w:r>
          </w:p>
        </w:tc>
        <w:tc>
          <w:tcPr>
            <w:tcW w:type="dxa" w:w="2608"/>
            <w:shd w:val="clear" w:fill="E8E8E8"/>
          </w:tcPr>
          <w:p/>
        </w:tc>
        <w:tc>
          <w:tcPr>
            <w:tcW w:type="dxa" w:w="2494"/>
            <w:shd w:val="clear" w:fill="E8E8E8"/>
          </w:tcPr>
          <w:p/>
        </w:tc>
      </w:tr>
    </w:tbl>
    <w:p>
      <w:pPr>
        <w:spacing w:before="120" w:after="60"/>
        <w:jc w:val="center"/>
      </w:pPr>
      <w:r>
        <w:rPr>
          <w:rFonts w:ascii="Noto Sans" w:hAnsi="Noto Sans" w:cs="Noto Sans"/>
          <w:b/>
          <w:sz w:val="25"/>
        </w:rPr>
        <w:t>Unit 3 — Mobile Phones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mobile phone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هاتف نقَّال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opinion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رأي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can't stand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لا يطيق / يكره بشدة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blab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يثرثر / يتكلم كثيراً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constant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مستمر / دائم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get rid of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يتخلص من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marvellous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رائع / مدهش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emergency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حالة طارئة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noise pollution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تلوُّث ضوضائي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privacy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خصوصية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abbreviation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اختصار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advantage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ميزة / فائدة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disadvantage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عيب / سلبية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be allowed to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يُسمَح له بـ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hands free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وضع بدون استخدام اليدين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voicemail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البريد الصوتي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predictive text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النص التنبؤي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busy (line)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(الخط) مشغول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switch off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يطفئ الجهاز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keypad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لوحة المفاتيح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ringtone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نغمة الرنين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unlock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يفتح القفل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contacts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جهات الاتصال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gallery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معرض الصور والملفات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(call) log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سجل المكالمات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settings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الإعدادات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receive (a call)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يستقبل (مكالمة)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ban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يمنع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distracting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مشتِّت للانتباه</w:t>
            </w:r>
          </w:p>
        </w:tc>
        <w:tc>
          <w:tcPr>
            <w:tcW w:type="dxa" w:w="2608"/>
          </w:tcPr>
          <w:p/>
        </w:tc>
        <w:tc>
          <w:tcPr>
            <w:tcW w:type="dxa" w:w="2494"/>
          </w:tcPr>
          <w:p/>
        </w:tc>
      </w:tr>
    </w:tbl>
    <w:p>
      <w:pPr>
        <w:spacing w:before="120" w:after="60"/>
        <w:jc w:val="center"/>
      </w:pPr>
      <w:r>
        <w:rPr>
          <w:rFonts w:ascii="Noto Sans" w:hAnsi="Noto Sans" w:cs="Noto Sans"/>
          <w:b/>
          <w:sz w:val="25"/>
        </w:rPr>
        <w:t>Unit 4 — Communication Skills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communication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تواصل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conversation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محادثة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involve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يتضمَّن / يشمل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relationship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علاقة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two-sided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من طرفين / ثنائي الجانب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balanced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متوازن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express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يعبِّر عن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needs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احتياجات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trapped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محبوس / عالق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negative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سلبي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pent-up feelings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مشاعر مكبوتة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relax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يسترخي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share a problem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يفضفض / يشارك مشكلته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maintain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يحافظ على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shyness / shy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الخجل / خجول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cure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يعالج / يتغلَّب على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over-confident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واثق أكثر من اللازم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role model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قدوة / نموذج يُحتذى به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nod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يومئ برأسه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take turns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يتناوب</w:t>
            </w:r>
          </w:p>
        </w:tc>
      </w:tr>
    </w:tbl>
    <w:p>
      <w:pPr>
        <w:spacing w:before="120" w:after="60"/>
        <w:jc w:val="center"/>
      </w:pPr>
      <w:r>
        <w:rPr>
          <w:rFonts w:ascii="Noto Sans" w:hAnsi="Noto Sans" w:cs="Noto Sans"/>
          <w:b/>
          <w:sz w:val="25"/>
        </w:rPr>
        <w:t>Unit 5 — E-mail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e-mail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بريد إلكتروني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punctuation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علامات الترقيم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smiley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رمز تعبيري (وجه مبتسم)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subject line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سطر الموضوع (عنوان الرسالة)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confidential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سرِّي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priority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أولوية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urgent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عاجل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colleague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زميل عمل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polite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مهذَّب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appropriate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مناسب / لائق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sender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المُرسِل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recipient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المُستلِم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forward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يعيد توجيه الرسالة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reply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يردّ على الرسالة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signature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التوقيع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greeting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التحية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body of text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متن الرسالة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layout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تنسيق / تصميم الصفحة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draft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مسودة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edit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يحرِّر / يعدِّل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attachment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مرفق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owe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يدين بـ / مستحقٌّ عليه</w:t>
            </w:r>
          </w:p>
        </w:tc>
      </w:tr>
    </w:tbl>
    <w:p>
      <w:pPr>
        <w:spacing w:before="120" w:after="60"/>
        <w:jc w:val="center"/>
      </w:pPr>
      <w:r>
        <w:rPr>
          <w:rFonts w:ascii="Noto Sans" w:hAnsi="Noto Sans" w:cs="Noto Sans"/>
          <w:b/>
          <w:sz w:val="25"/>
        </w:rPr>
        <w:t>Across Cultures — The United Kingdom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currency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عُملة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to consist of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يتكوَّن من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parliament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برلمان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citizen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مواطن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dialect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لهجة</w:t>
            </w:r>
          </w:p>
        </w:tc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region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منطقة / إقليم</w:t>
            </w:r>
          </w:p>
        </w:tc>
      </w:tr>
      <w:tr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stereotype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صورة نمطية</w:t>
            </w:r>
          </w:p>
        </w:tc>
        <w:tc>
          <w:tcPr>
            <w:tcW w:type="dxa" w:w="2608"/>
            <w:shd w:val="clear" w:fill="E8E8E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reputation</w:t>
            </w:r>
          </w:p>
        </w:tc>
        <w:tc>
          <w:tcPr>
            <w:tcW w:type="dxa" w:w="2494"/>
            <w:shd w:val="clear" w:fill="E8E8E8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سمعة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  <w:jc w:val="left"/>
            </w:pPr>
            <w:r>
              <w:rPr>
                <w:rFonts w:ascii="Noto Sans" w:hAnsi="Noto Sans" w:cs="Noto Sans"/>
                <w:b/>
                <w:sz w:val="21"/>
              </w:rPr>
              <w:t>financial centre</w:t>
            </w:r>
          </w:p>
        </w:tc>
        <w:tc>
          <w:tcPr>
            <w:tcW w:type="dxa" w:w="2494"/>
          </w:tcPr>
          <w:p>
            <w:pPr>
              <w:spacing w:after="20" w:before="20"/>
              <w:jc w:val="right"/>
              <w:bidi w:val="1"/>
            </w:pPr>
            <w:r>
              <w:rPr>
                <w:rFonts w:ascii="Noto Kufi Arabic" w:hAnsi="Noto Kufi Arabic" w:cs="Noto Kufi Arabic"/>
                <w:b w:val="0"/>
                <w:sz w:val="21"/>
                <w:szCs w:val="21"/>
              </w:rPr>
              <w:t>مركز مالي</w:t>
            </w:r>
          </w:p>
        </w:tc>
        <w:tc>
          <w:tcPr>
            <w:tcW w:type="dxa" w:w="2608"/>
          </w:tcPr>
          <w:p/>
        </w:tc>
        <w:tc>
          <w:tcPr>
            <w:tcW w:type="dxa" w:w="2494"/>
          </w:tcPr>
          <w:p/>
        </w:tc>
      </w:tr>
    </w:tbl>
    <w:p>
      <w:pPr>
        <w:spacing w:before="200"/>
        <w:jc w:val="center"/>
      </w:pPr>
      <w:r>
        <w:rPr>
          <w:rFonts w:ascii="Noto Sans" w:hAnsi="Noto Sans" w:cs="Noto Sans"/>
          <w:b w:val="0"/>
          <w:sz w:val="18"/>
        </w:rPr>
        <w:t>Prepared by / Mohamed Mostafa Al Shorbagy / Regional Supervisor / Wusta Governorate</w:t>
      </w:r>
    </w:p>
    <w:sectPr w:rsidR="00FC693F" w:rsidRPr="0006063C" w:rsidSect="00034616"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